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12B" w:rsidRDefault="006A412B" w:rsidP="00874883">
      <w:pPr>
        <w:outlineLvl w:val="2"/>
        <w:rPr>
          <w:b/>
          <w:bCs/>
          <w:sz w:val="20"/>
          <w:szCs w:val="20"/>
        </w:rPr>
      </w:pPr>
      <w:r w:rsidRPr="00874883">
        <w:rPr>
          <w:b/>
          <w:sz w:val="20"/>
          <w:szCs w:val="20"/>
        </w:rPr>
        <w:t>Учебн</w:t>
      </w:r>
      <w:bookmarkStart w:id="0" w:name="_GoBack"/>
      <w:bookmarkEnd w:id="0"/>
      <w:r w:rsidRPr="00874883">
        <w:rPr>
          <w:b/>
          <w:sz w:val="20"/>
          <w:szCs w:val="20"/>
        </w:rPr>
        <w:t xml:space="preserve">ый план </w:t>
      </w:r>
      <w:r w:rsidRPr="00874883">
        <w:rPr>
          <w:b/>
          <w:bCs/>
          <w:sz w:val="20"/>
          <w:szCs w:val="20"/>
        </w:rPr>
        <w:t>«Специалист по реализации молодёжной политики» (260 часов)</w:t>
      </w:r>
    </w:p>
    <w:p w:rsidR="00801D33" w:rsidRPr="00874883" w:rsidRDefault="00801D33" w:rsidP="00874883">
      <w:pPr>
        <w:outlineLvl w:val="2"/>
        <w:rPr>
          <w:b/>
          <w:bCs/>
          <w:sz w:val="20"/>
          <w:szCs w:val="20"/>
        </w:rPr>
      </w:pPr>
    </w:p>
    <w:tbl>
      <w:tblPr>
        <w:tblW w:w="1584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222"/>
        <w:gridCol w:w="709"/>
        <w:gridCol w:w="1134"/>
        <w:gridCol w:w="1163"/>
        <w:gridCol w:w="963"/>
        <w:gridCol w:w="2369"/>
        <w:gridCol w:w="572"/>
      </w:tblGrid>
      <w:tr w:rsidR="006A412B" w:rsidRPr="00874883" w:rsidTr="00206C3B">
        <w:tc>
          <w:tcPr>
            <w:tcW w:w="709" w:type="dxa"/>
            <w:vMerge w:val="restart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№</w:t>
            </w:r>
          </w:p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8222" w:type="dxa"/>
            <w:vMerge w:val="restart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Наименование</w:t>
            </w:r>
          </w:p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дисциплины</w:t>
            </w:r>
          </w:p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(модуля)</w:t>
            </w:r>
          </w:p>
        </w:tc>
        <w:tc>
          <w:tcPr>
            <w:tcW w:w="3006" w:type="dxa"/>
            <w:gridSpan w:val="3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Аудиторная работа</w:t>
            </w:r>
          </w:p>
        </w:tc>
        <w:tc>
          <w:tcPr>
            <w:tcW w:w="963" w:type="dxa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proofErr w:type="spellStart"/>
            <w:r w:rsidRPr="00874883">
              <w:rPr>
                <w:sz w:val="20"/>
                <w:szCs w:val="20"/>
              </w:rPr>
              <w:t>Внеауд</w:t>
            </w:r>
            <w:proofErr w:type="spellEnd"/>
            <w:r w:rsidRPr="00874883">
              <w:rPr>
                <w:sz w:val="20"/>
                <w:szCs w:val="20"/>
              </w:rPr>
              <w:t>. работа</w:t>
            </w:r>
          </w:p>
        </w:tc>
        <w:tc>
          <w:tcPr>
            <w:tcW w:w="2369" w:type="dxa"/>
            <w:vMerge w:val="restart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Вид контроля</w:t>
            </w:r>
          </w:p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  <w:vMerge w:val="restart"/>
            <w:textDirection w:val="btLr"/>
          </w:tcPr>
          <w:p w:rsidR="006A412B" w:rsidRPr="00874883" w:rsidRDefault="006A412B" w:rsidP="00874883">
            <w:pPr>
              <w:ind w:left="113" w:right="113"/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Трудоемкость, час</w:t>
            </w:r>
          </w:p>
        </w:tc>
      </w:tr>
      <w:tr w:rsidR="006A412B" w:rsidRPr="00874883" w:rsidTr="00206C3B">
        <w:tc>
          <w:tcPr>
            <w:tcW w:w="709" w:type="dxa"/>
            <w:vMerge/>
            <w:textDirection w:val="btLr"/>
          </w:tcPr>
          <w:p w:rsidR="006A412B" w:rsidRPr="00874883" w:rsidRDefault="006A412B" w:rsidP="00874883">
            <w:pPr>
              <w:ind w:left="113" w:right="11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8222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6A412B" w:rsidRPr="00874883" w:rsidRDefault="006A412B" w:rsidP="00874883">
            <w:pPr>
              <w:ind w:left="113" w:right="113"/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Всего, ауд. час.</w:t>
            </w:r>
          </w:p>
        </w:tc>
        <w:tc>
          <w:tcPr>
            <w:tcW w:w="2297" w:type="dxa"/>
            <w:gridSpan w:val="2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в том числе, час.</w:t>
            </w:r>
            <w:r w:rsidR="00BA57F5">
              <w:rPr>
                <w:sz w:val="20"/>
                <w:szCs w:val="20"/>
              </w:rPr>
              <w:t>:</w:t>
            </w:r>
          </w:p>
          <w:p w:rsidR="006A412B" w:rsidRPr="00874883" w:rsidRDefault="006A412B" w:rsidP="00304BE8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extDirection w:val="btLr"/>
          </w:tcPr>
          <w:p w:rsidR="006A412B" w:rsidRPr="00874883" w:rsidRDefault="006A412B" w:rsidP="00874883">
            <w:pPr>
              <w:ind w:left="113" w:right="113"/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СРС, час</w:t>
            </w:r>
            <w:r w:rsidR="00BA57F5">
              <w:rPr>
                <w:sz w:val="20"/>
                <w:szCs w:val="20"/>
              </w:rPr>
              <w:t>, в том числе видеозаписи</w:t>
            </w:r>
          </w:p>
        </w:tc>
        <w:tc>
          <w:tcPr>
            <w:tcW w:w="2369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</w:tr>
      <w:tr w:rsidR="006A412B" w:rsidRPr="00874883" w:rsidTr="00206C3B">
        <w:trPr>
          <w:cantSplit/>
          <w:trHeight w:val="1134"/>
        </w:trPr>
        <w:tc>
          <w:tcPr>
            <w:tcW w:w="709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8222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лекции</w:t>
            </w:r>
          </w:p>
        </w:tc>
        <w:tc>
          <w:tcPr>
            <w:tcW w:w="1163" w:type="dxa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практические занятия, семинары</w:t>
            </w:r>
          </w:p>
        </w:tc>
        <w:tc>
          <w:tcPr>
            <w:tcW w:w="963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2369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  <w:vMerge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</w:p>
        </w:tc>
      </w:tr>
      <w:tr w:rsidR="006A412B" w:rsidRPr="00874883" w:rsidTr="00206C3B">
        <w:trPr>
          <w:tblHeader/>
        </w:trPr>
        <w:tc>
          <w:tcPr>
            <w:tcW w:w="709" w:type="dxa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1</w:t>
            </w:r>
            <w:r w:rsidR="00874883">
              <w:rPr>
                <w:sz w:val="20"/>
                <w:szCs w:val="20"/>
              </w:rPr>
              <w:t>.</w:t>
            </w:r>
          </w:p>
        </w:tc>
        <w:tc>
          <w:tcPr>
            <w:tcW w:w="8222" w:type="dxa"/>
          </w:tcPr>
          <w:p w:rsidR="006A412B" w:rsidRPr="00874883" w:rsidRDefault="006A412B" w:rsidP="00874883">
            <w:pPr>
              <w:rPr>
                <w:b/>
                <w:sz w:val="20"/>
                <w:szCs w:val="20"/>
              </w:rPr>
            </w:pPr>
            <w:r w:rsidRPr="00874883">
              <w:rPr>
                <w:b/>
                <w:sz w:val="20"/>
                <w:szCs w:val="20"/>
              </w:rPr>
              <w:t xml:space="preserve">Модуль </w:t>
            </w:r>
            <w:r w:rsidRPr="00874883">
              <w:rPr>
                <w:b/>
                <w:sz w:val="20"/>
                <w:szCs w:val="20"/>
                <w:lang w:val="en-US"/>
              </w:rPr>
              <w:t>I</w:t>
            </w:r>
            <w:r w:rsidRPr="00874883">
              <w:rPr>
                <w:b/>
                <w:sz w:val="20"/>
                <w:szCs w:val="20"/>
              </w:rPr>
              <w:t xml:space="preserve">. </w:t>
            </w:r>
            <w:r w:rsidRPr="00874883">
              <w:rPr>
                <w:b/>
                <w:bCs/>
                <w:sz w:val="20"/>
                <w:szCs w:val="20"/>
              </w:rPr>
              <w:t>Нормативно-правовые основы государственной молодёжной политики РФ</w:t>
            </w:r>
          </w:p>
        </w:tc>
        <w:tc>
          <w:tcPr>
            <w:tcW w:w="709" w:type="dxa"/>
          </w:tcPr>
          <w:p w:rsidR="006A412B" w:rsidRPr="00BA57F5" w:rsidRDefault="006A412B" w:rsidP="00874883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A412B" w:rsidRPr="00B45FBF" w:rsidRDefault="006A412B" w:rsidP="00874883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6A412B" w:rsidRPr="00B45FBF" w:rsidRDefault="006A412B" w:rsidP="00874883">
            <w:pPr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:rsidR="006A412B" w:rsidRPr="00801D33" w:rsidRDefault="00801D33" w:rsidP="008748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369" w:type="dxa"/>
          </w:tcPr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текущий,</w:t>
            </w:r>
          </w:p>
          <w:p w:rsidR="006A412B" w:rsidRPr="00874883" w:rsidRDefault="006A412B" w:rsidP="00874883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промежуточный</w:t>
            </w:r>
          </w:p>
        </w:tc>
        <w:tc>
          <w:tcPr>
            <w:tcW w:w="572" w:type="dxa"/>
          </w:tcPr>
          <w:p w:rsidR="006A412B" w:rsidRPr="00B45FBF" w:rsidRDefault="00206C3B" w:rsidP="008748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Государственная молодёжная политика: цели, задачи, основные направления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Нормативно-правовая база (федеральные законы, указы Президента, постановления Правительства)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Профессиональный стандарт «Специалист по работе с молодёжью»: требования к образованию и опыту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Система органов власти и институтов, реализующих молодёжную политику в регионе и муниципалитете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rHeight w:val="601"/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textAlignment w:val="baseline"/>
              <w:rPr>
                <w:b/>
                <w:spacing w:val="-4"/>
                <w:sz w:val="20"/>
                <w:szCs w:val="20"/>
              </w:rPr>
            </w:pPr>
            <w:r w:rsidRPr="00874883">
              <w:rPr>
                <w:b/>
                <w:sz w:val="20"/>
                <w:szCs w:val="20"/>
              </w:rPr>
              <w:t xml:space="preserve">Модуль </w:t>
            </w:r>
            <w:r w:rsidRPr="00874883">
              <w:rPr>
                <w:b/>
                <w:sz w:val="20"/>
                <w:szCs w:val="20"/>
                <w:lang w:val="en-US"/>
              </w:rPr>
              <w:t>II</w:t>
            </w:r>
            <w:r w:rsidRPr="00874883">
              <w:rPr>
                <w:b/>
                <w:sz w:val="20"/>
                <w:szCs w:val="20"/>
              </w:rPr>
              <w:t xml:space="preserve">. </w:t>
            </w:r>
            <w:r w:rsidRPr="00874883">
              <w:rPr>
                <w:b/>
                <w:bCs/>
                <w:sz w:val="20"/>
                <w:szCs w:val="20"/>
              </w:rPr>
              <w:t>Психолого-педагогические основы работы с различными категориями молодёжи</w:t>
            </w:r>
          </w:p>
        </w:tc>
        <w:tc>
          <w:tcPr>
            <w:tcW w:w="709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06C3B" w:rsidRPr="00B45FBF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B45FBF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63" w:type="dxa"/>
          </w:tcPr>
          <w:p w:rsidR="00206C3B" w:rsidRPr="00801D33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874883">
              <w:rPr>
                <w:sz w:val="20"/>
                <w:szCs w:val="20"/>
              </w:rPr>
              <w:t>екущий,</w:t>
            </w:r>
          </w:p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промежуточный</w:t>
            </w:r>
          </w:p>
        </w:tc>
        <w:tc>
          <w:tcPr>
            <w:tcW w:w="572" w:type="dxa"/>
          </w:tcPr>
          <w:p w:rsidR="00206C3B" w:rsidRPr="00B45FBF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206C3B" w:rsidRPr="00874883" w:rsidTr="00206C3B">
        <w:trPr>
          <w:trHeight w:val="346"/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textAlignment w:val="baseline"/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Возрастные особенности и социализация молодёжи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279"/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textAlignment w:val="baseline"/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 xml:space="preserve">Профилактика </w:t>
            </w:r>
            <w:proofErr w:type="spellStart"/>
            <w:r w:rsidRPr="00874883">
              <w:rPr>
                <w:sz w:val="20"/>
                <w:szCs w:val="20"/>
              </w:rPr>
              <w:t>девиантного</w:t>
            </w:r>
            <w:proofErr w:type="spellEnd"/>
            <w:r w:rsidRPr="00874883">
              <w:rPr>
                <w:sz w:val="20"/>
                <w:szCs w:val="20"/>
              </w:rPr>
              <w:t xml:space="preserve"> поведения, зависимостей и асоциальных явлений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270"/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textAlignment w:val="baseline"/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 xml:space="preserve">Основы </w:t>
            </w:r>
            <w:proofErr w:type="spellStart"/>
            <w:r w:rsidRPr="00874883">
              <w:rPr>
                <w:sz w:val="20"/>
                <w:szCs w:val="20"/>
              </w:rPr>
              <w:t>конфликтологии</w:t>
            </w:r>
            <w:proofErr w:type="spellEnd"/>
            <w:r w:rsidRPr="00874883">
              <w:rPr>
                <w:sz w:val="20"/>
                <w:szCs w:val="20"/>
              </w:rPr>
              <w:t xml:space="preserve"> и медиации в молодёжной среде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06C3B" w:rsidRPr="00874883" w:rsidTr="00206C3B">
        <w:trPr>
          <w:trHeight w:val="287"/>
          <w:tblHeader/>
        </w:trPr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textAlignment w:val="baseline"/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 xml:space="preserve">Психология малых групп и </w:t>
            </w:r>
            <w:proofErr w:type="spellStart"/>
            <w:r w:rsidRPr="00874883">
              <w:rPr>
                <w:sz w:val="20"/>
                <w:szCs w:val="20"/>
              </w:rPr>
              <w:t>командообразование</w:t>
            </w:r>
            <w:proofErr w:type="spellEnd"/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601"/>
          <w:tblHeader/>
        </w:trPr>
        <w:tc>
          <w:tcPr>
            <w:tcW w:w="709" w:type="dxa"/>
          </w:tcPr>
          <w:p w:rsidR="00206C3B" w:rsidRPr="00ED06CE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sz w:val="20"/>
                <w:szCs w:val="20"/>
              </w:rPr>
            </w:pPr>
            <w:r w:rsidRPr="00ED06CE">
              <w:rPr>
                <w:b/>
                <w:bCs/>
                <w:sz w:val="20"/>
                <w:szCs w:val="20"/>
              </w:rPr>
              <w:t xml:space="preserve">Модуль </w:t>
            </w:r>
            <w:r w:rsidRPr="00ED06CE">
              <w:rPr>
                <w:b/>
                <w:bCs/>
                <w:sz w:val="20"/>
                <w:szCs w:val="20"/>
                <w:lang w:val="en-US"/>
              </w:rPr>
              <w:t>III</w:t>
            </w:r>
            <w:r w:rsidRPr="00ED06CE">
              <w:rPr>
                <w:b/>
                <w:bCs/>
                <w:sz w:val="20"/>
                <w:szCs w:val="20"/>
              </w:rPr>
              <w:t>. Основы трудового</w:t>
            </w:r>
            <w:r w:rsidRPr="00ED06CE">
              <w:rPr>
                <w:b/>
                <w:bCs/>
                <w:sz w:val="20"/>
                <w:szCs w:val="20"/>
              </w:rPr>
              <w:t xml:space="preserve">, гражданского и бюджетного </w:t>
            </w:r>
            <w:r w:rsidRPr="00ED06CE">
              <w:rPr>
                <w:b/>
                <w:bCs/>
                <w:sz w:val="20"/>
                <w:szCs w:val="20"/>
              </w:rPr>
              <w:t>законодательства в контуре ГМП</w:t>
            </w:r>
          </w:p>
        </w:tc>
        <w:tc>
          <w:tcPr>
            <w:tcW w:w="709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  <w:r w:rsidRPr="00BA57F5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369" w:type="dxa"/>
          </w:tcPr>
          <w:p w:rsidR="00206C3B" w:rsidRP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206C3B">
              <w:rPr>
                <w:sz w:val="20"/>
                <w:szCs w:val="20"/>
              </w:rPr>
              <w:t>есты, кейсы</w:t>
            </w:r>
          </w:p>
        </w:tc>
        <w:tc>
          <w:tcPr>
            <w:tcW w:w="572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  <w:r w:rsidRPr="00BA57F5">
              <w:rPr>
                <w:b/>
                <w:sz w:val="20"/>
                <w:szCs w:val="20"/>
              </w:rPr>
              <w:t>36</w:t>
            </w:r>
          </w:p>
        </w:tc>
      </w:tr>
      <w:tr w:rsidR="00206C3B" w:rsidRPr="00874883" w:rsidTr="00206C3B">
        <w:trPr>
          <w:trHeight w:val="251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Особенности регулирования труда несовершеннолетних (14–17 лет)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rHeight w:val="277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Правовой статус молодых специалистов и молодых рабочих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rHeight w:val="281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Правовые основы деятельности Российских Студенческих Отрядов (РСО)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rHeight w:val="258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Правовой статус молодёжных общественных объединений и НКО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rHeight w:val="278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Договорная работа в проектной деятельности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278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Юридическое оформление волонтёрской деятельности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rHeight w:val="278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Имущественный комплекс и АХО молодежных пространств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rHeight w:val="282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Финансово-экономический механизм работы учреждений (МБУ, МАУ, ГБУ)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259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Субсидии и межбюджетные трансферты в ГМП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276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Основы контрактной системы в сфере закупок (44-ФЗ и 223-ФЗ)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206C3B" w:rsidRPr="00874883" w:rsidTr="00206C3B">
        <w:trPr>
          <w:trHeight w:val="280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proofErr w:type="spellStart"/>
            <w:r w:rsidRPr="00ED06CE">
              <w:rPr>
                <w:bCs/>
                <w:sz w:val="20"/>
                <w:szCs w:val="20"/>
              </w:rPr>
              <w:t>Грантовая</w:t>
            </w:r>
            <w:proofErr w:type="spellEnd"/>
            <w:r w:rsidRPr="00ED06CE">
              <w:rPr>
                <w:bCs/>
                <w:sz w:val="20"/>
                <w:szCs w:val="20"/>
              </w:rPr>
              <w:t xml:space="preserve"> поддержка: правовые риски и отчетность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554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/>
                <w:bCs/>
                <w:sz w:val="20"/>
                <w:szCs w:val="20"/>
              </w:rPr>
            </w:pPr>
            <w:r w:rsidRPr="00ED06CE">
              <w:rPr>
                <w:b/>
                <w:bCs/>
                <w:sz w:val="20"/>
                <w:szCs w:val="20"/>
              </w:rPr>
              <w:t xml:space="preserve">Модуль </w:t>
            </w:r>
            <w:r w:rsidRPr="00ED06CE">
              <w:rPr>
                <w:b/>
                <w:bCs/>
                <w:sz w:val="20"/>
                <w:szCs w:val="20"/>
                <w:lang w:val="en-US"/>
              </w:rPr>
              <w:t>IV</w:t>
            </w:r>
            <w:r w:rsidRPr="00ED06CE">
              <w:rPr>
                <w:b/>
                <w:bCs/>
                <w:sz w:val="20"/>
                <w:szCs w:val="20"/>
              </w:rPr>
              <w:t xml:space="preserve">. </w:t>
            </w:r>
            <w:r w:rsidRPr="00ED06CE">
              <w:rPr>
                <w:b/>
                <w:bCs/>
                <w:sz w:val="20"/>
                <w:szCs w:val="20"/>
              </w:rPr>
              <w:t>Разработка программно-методического обеспечения (ПМО) реализации ГМП</w:t>
            </w:r>
            <w:r w:rsidRPr="00ED06C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  <w:r w:rsidRPr="00BA57F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369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BA57F5" w:rsidRDefault="00206C3B" w:rsidP="00206C3B">
            <w:pPr>
              <w:rPr>
                <w:b/>
                <w:sz w:val="20"/>
                <w:szCs w:val="20"/>
              </w:rPr>
            </w:pPr>
            <w:r w:rsidRPr="00BA57F5">
              <w:rPr>
                <w:b/>
                <w:sz w:val="20"/>
                <w:szCs w:val="20"/>
              </w:rPr>
              <w:t>20</w:t>
            </w:r>
          </w:p>
        </w:tc>
      </w:tr>
      <w:tr w:rsidR="00206C3B" w:rsidRPr="00874883" w:rsidTr="00206C3B">
        <w:trPr>
          <w:trHeight w:val="263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С</w:t>
            </w:r>
            <w:r w:rsidRPr="00ED06CE">
              <w:rPr>
                <w:bCs/>
                <w:sz w:val="20"/>
                <w:szCs w:val="20"/>
              </w:rPr>
              <w:t>остав программно-методического обеспечения (ПМО)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281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Связь ПМО</w:t>
            </w:r>
            <w:r w:rsidRPr="00ED06CE">
              <w:rPr>
                <w:bCs/>
                <w:sz w:val="20"/>
                <w:szCs w:val="20"/>
              </w:rPr>
              <w:t xml:space="preserve"> с законодательным контуром (489-ФЗ и Указ № 809)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rHeight w:val="285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Место ПМО в структуре Проектного менеджмента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rHeight w:val="262"/>
          <w:tblHeader/>
        </w:trPr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</w:p>
        </w:tc>
        <w:tc>
          <w:tcPr>
            <w:tcW w:w="8222" w:type="dxa"/>
          </w:tcPr>
          <w:p w:rsidR="00206C3B" w:rsidRPr="00ED06CE" w:rsidRDefault="00206C3B" w:rsidP="00206C3B">
            <w:pPr>
              <w:textAlignment w:val="baseline"/>
              <w:rPr>
                <w:bCs/>
                <w:sz w:val="20"/>
                <w:szCs w:val="20"/>
              </w:rPr>
            </w:pPr>
            <w:r w:rsidRPr="00ED06CE">
              <w:rPr>
                <w:bCs/>
                <w:sz w:val="20"/>
                <w:szCs w:val="20"/>
              </w:rPr>
              <w:t>Разработка образовательных программ</w:t>
            </w:r>
          </w:p>
        </w:tc>
        <w:tc>
          <w:tcPr>
            <w:tcW w:w="709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b/>
                <w:sz w:val="20"/>
                <w:szCs w:val="20"/>
              </w:rPr>
              <w:t xml:space="preserve">Модуль </w:t>
            </w:r>
            <w:r>
              <w:rPr>
                <w:b/>
                <w:sz w:val="20"/>
                <w:szCs w:val="20"/>
                <w:lang w:val="en-US"/>
              </w:rPr>
              <w:t>V</w:t>
            </w:r>
            <w:r w:rsidRPr="00874883">
              <w:rPr>
                <w:b/>
                <w:sz w:val="20"/>
                <w:szCs w:val="20"/>
              </w:rPr>
              <w:t xml:space="preserve">. </w:t>
            </w:r>
            <w:r w:rsidRPr="00874883">
              <w:rPr>
                <w:b/>
                <w:bCs/>
                <w:sz w:val="20"/>
                <w:szCs w:val="20"/>
              </w:rPr>
              <w:t>Проектная деятельность и управление проектами в молодёжной политике</w:t>
            </w:r>
          </w:p>
        </w:tc>
        <w:tc>
          <w:tcPr>
            <w:tcW w:w="709" w:type="dxa"/>
          </w:tcPr>
          <w:p w:rsidR="00206C3B" w:rsidRPr="00E10B09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06C3B" w:rsidRPr="00B45FBF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B45FBF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963" w:type="dxa"/>
          </w:tcPr>
          <w:p w:rsidR="00206C3B" w:rsidRPr="00B45FBF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874883">
              <w:rPr>
                <w:sz w:val="20"/>
                <w:szCs w:val="20"/>
              </w:rPr>
              <w:t>екущий,</w:t>
            </w:r>
          </w:p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промежуточный</w:t>
            </w:r>
          </w:p>
        </w:tc>
        <w:tc>
          <w:tcPr>
            <w:tcW w:w="572" w:type="dxa"/>
          </w:tcPr>
          <w:p w:rsidR="00206C3B" w:rsidRPr="00B45FBF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Понятие проекта. Отличия проектной деятельности от процессной. Основные участники проекта (</w:t>
            </w:r>
            <w:proofErr w:type="spellStart"/>
            <w:r w:rsidRPr="00874883">
              <w:rPr>
                <w:sz w:val="20"/>
                <w:szCs w:val="20"/>
              </w:rPr>
              <w:t>стейкхолдеры</w:t>
            </w:r>
            <w:proofErr w:type="spellEnd"/>
            <w:r w:rsidRPr="00874883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74883">
              <w:rPr>
                <w:sz w:val="20"/>
                <w:szCs w:val="20"/>
              </w:rPr>
              <w:t>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Инициация и планирование проекта</w:t>
            </w:r>
            <w:r w:rsidRPr="00874883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874883">
              <w:rPr>
                <w:sz w:val="20"/>
                <w:szCs w:val="20"/>
              </w:rPr>
              <w:t>азработка паспорта идеи собственного проекта.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74883">
              <w:rPr>
                <w:sz w:val="20"/>
                <w:szCs w:val="20"/>
              </w:rPr>
              <w:t>.2.1.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Формулирование проблемы, цели и задач проекта по SMART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Декомпозиция работ: построение иерархической структуры работ (ИСР/WBS)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 xml:space="preserve">Разработка календарного плана-графика (диаграмма </w:t>
            </w:r>
            <w:proofErr w:type="spellStart"/>
            <w:r w:rsidRPr="00874883">
              <w:rPr>
                <w:sz w:val="20"/>
                <w:szCs w:val="20"/>
              </w:rPr>
              <w:t>Ганта</w:t>
            </w:r>
            <w:proofErr w:type="spellEnd"/>
            <w:r w:rsidRPr="00874883">
              <w:rPr>
                <w:sz w:val="20"/>
                <w:szCs w:val="20"/>
              </w:rPr>
              <w:t>). Определение ключевых этапов и контрольных точек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74883">
              <w:rPr>
                <w:sz w:val="20"/>
                <w:szCs w:val="20"/>
              </w:rPr>
              <w:t>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bCs/>
                <w:sz w:val="20"/>
                <w:szCs w:val="20"/>
              </w:rPr>
              <w:t>Управление ресурсами и командой проекта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Составление матрицы ответственности (RACI) для своего проекта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74883">
              <w:rPr>
                <w:sz w:val="20"/>
                <w:szCs w:val="20"/>
              </w:rPr>
              <w:t>.3.1.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bCs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Планирование ресурсов: человеческие, материальные, информационные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Формирование команды проекта. Роли и обязанности участников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Анализ компетенций команды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Мотивация волонтёров и членов команды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Кейс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5.3.4.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Основы тайм-менеджмента и распределение нагрузки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74883">
              <w:rPr>
                <w:sz w:val="20"/>
                <w:szCs w:val="20"/>
              </w:rPr>
              <w:t>.4.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bCs/>
                <w:sz w:val="20"/>
                <w:szCs w:val="20"/>
              </w:rPr>
              <w:t>Бюджетирование и финансовое обеспечение проекта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874883">
              <w:rPr>
                <w:sz w:val="20"/>
                <w:szCs w:val="20"/>
              </w:rPr>
              <w:t>Виды бюджетов молодёжных проектов. Структура бюджета: прямые и косвенные расходы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tabs>
                <w:tab w:val="left" w:pos="330"/>
              </w:tabs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 xml:space="preserve">Расчёт сметы 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bCs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 xml:space="preserve">Поиск финансирования: работа со спонсорами, </w:t>
            </w:r>
            <w:proofErr w:type="spellStart"/>
            <w:r w:rsidRPr="00874883">
              <w:rPr>
                <w:sz w:val="20"/>
                <w:szCs w:val="20"/>
              </w:rPr>
              <w:t>грантодателями</w:t>
            </w:r>
            <w:proofErr w:type="spellEnd"/>
            <w:r w:rsidRPr="008748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Подготовка заявки на мини-грант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874883">
              <w:rPr>
                <w:sz w:val="20"/>
                <w:szCs w:val="20"/>
              </w:rPr>
              <w:t>Финансовая отчётность и закрытие проекта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74883">
              <w:rPr>
                <w:sz w:val="20"/>
                <w:szCs w:val="20"/>
              </w:rPr>
              <w:t>.5.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bCs/>
                <w:sz w:val="20"/>
                <w:szCs w:val="20"/>
              </w:rPr>
              <w:t>Мониторинг, контроль и риски проекта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bCs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Система мониторинга и оценки (</w:t>
            </w:r>
            <w:proofErr w:type="spellStart"/>
            <w:r w:rsidRPr="00874883">
              <w:rPr>
                <w:sz w:val="20"/>
                <w:szCs w:val="20"/>
              </w:rPr>
              <w:t>МиО</w:t>
            </w:r>
            <w:proofErr w:type="spellEnd"/>
            <w:r w:rsidRPr="00874883">
              <w:rPr>
                <w:sz w:val="20"/>
                <w:szCs w:val="20"/>
              </w:rPr>
              <w:t>): что и как мы измеряем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bCs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Ключевые показатели эффективности (KPI) молодёжного проекта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Разработка системы KPI для оценки эффективности проекта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bCs/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Идентификация рисков. Реестр рисков. Методы управления рисками. Корректирующие действия.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Проведение SWOT-анализа и заполнение реестра рисков для проекта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b/>
                <w:bCs/>
                <w:spacing w:val="-5"/>
                <w:sz w:val="20"/>
                <w:szCs w:val="20"/>
                <w:bdr w:val="none" w:sz="0" w:space="0" w:color="auto" w:frame="1"/>
              </w:rPr>
              <w:t xml:space="preserve">Модуль </w:t>
            </w:r>
            <w:r w:rsidRPr="00874883">
              <w:rPr>
                <w:b/>
                <w:bCs/>
                <w:spacing w:val="-5"/>
                <w:sz w:val="20"/>
                <w:szCs w:val="20"/>
                <w:bdr w:val="none" w:sz="0" w:space="0" w:color="auto" w:frame="1"/>
                <w:lang w:val="en-US"/>
              </w:rPr>
              <w:t>V</w:t>
            </w:r>
            <w:r w:rsidRPr="00874883">
              <w:rPr>
                <w:b/>
                <w:bCs/>
                <w:spacing w:val="-5"/>
                <w:sz w:val="20"/>
                <w:szCs w:val="20"/>
                <w:bdr w:val="none" w:sz="0" w:space="0" w:color="auto" w:frame="1"/>
                <w:lang w:val="en-US"/>
              </w:rPr>
              <w:t>I</w:t>
            </w:r>
            <w:r w:rsidRPr="00874883">
              <w:rPr>
                <w:b/>
                <w:bCs/>
                <w:spacing w:val="-5"/>
                <w:sz w:val="20"/>
                <w:szCs w:val="20"/>
                <w:bdr w:val="none" w:sz="0" w:space="0" w:color="auto" w:frame="1"/>
              </w:rPr>
              <w:t xml:space="preserve">. </w:t>
            </w:r>
            <w:r w:rsidRPr="00874883">
              <w:rPr>
                <w:b/>
                <w:bCs/>
                <w:sz w:val="20"/>
                <w:szCs w:val="20"/>
              </w:rPr>
              <w:t>Организация мероприятий и событийный менеджмент</w:t>
            </w:r>
            <w:r w:rsidRPr="008748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87488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Технология организации массовых мероприятий (форумы, фестивали, слёты)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Style w:val="sc-bznhio"/>
                <w:sz w:val="20"/>
                <w:szCs w:val="20"/>
                <w:bdr w:val="none" w:sz="0" w:space="0" w:color="auto" w:frame="1"/>
              </w:rPr>
            </w:pPr>
            <w:r w:rsidRPr="00874883">
              <w:rPr>
                <w:sz w:val="20"/>
                <w:szCs w:val="20"/>
              </w:rPr>
              <w:t xml:space="preserve">Форматы мероприятий: от мастер-класса до </w:t>
            </w:r>
            <w:proofErr w:type="spellStart"/>
            <w:r w:rsidRPr="00874883">
              <w:rPr>
                <w:sz w:val="20"/>
                <w:szCs w:val="20"/>
              </w:rPr>
              <w:t>хакатона</w:t>
            </w:r>
            <w:proofErr w:type="spellEnd"/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 xml:space="preserve">Составление </w:t>
            </w:r>
            <w:proofErr w:type="spellStart"/>
            <w:r w:rsidRPr="00874883">
              <w:rPr>
                <w:sz w:val="20"/>
                <w:szCs w:val="20"/>
              </w:rPr>
              <w:t>тайминга</w:t>
            </w:r>
            <w:proofErr w:type="spellEnd"/>
            <w:r w:rsidRPr="00874883">
              <w:rPr>
                <w:sz w:val="20"/>
                <w:szCs w:val="20"/>
              </w:rPr>
              <w:t xml:space="preserve"> и сметы для небольшого события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PR-сопровождение и информационная поддержка событий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Создание контент-плана для продвижения мероприятия в соцсетях</w:t>
            </w: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Безопасность участников и антитеррористическая защищённость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b/>
                <w:sz w:val="20"/>
                <w:szCs w:val="20"/>
              </w:rPr>
              <w:t xml:space="preserve">Итого теоретического </w:t>
            </w:r>
          </w:p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b/>
                <w:sz w:val="20"/>
                <w:szCs w:val="20"/>
              </w:rPr>
              <w:t>обучения</w:t>
            </w:r>
          </w:p>
        </w:tc>
        <w:tc>
          <w:tcPr>
            <w:tcW w:w="709" w:type="dxa"/>
          </w:tcPr>
          <w:p w:rsidR="00206C3B" w:rsidRPr="00874883" w:rsidRDefault="00EF1AAF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EF1AAF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963" w:type="dxa"/>
          </w:tcPr>
          <w:p w:rsidR="00206C3B" w:rsidRPr="00874883" w:rsidRDefault="00EF1AAF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EF1AAF" w:rsidP="00EF1A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</w:t>
            </w:r>
          </w:p>
        </w:tc>
      </w:tr>
      <w:tr w:rsidR="00206C3B" w:rsidRPr="00874883" w:rsidTr="00BA57F5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Итоговая аттестация:</w:t>
            </w:r>
          </w:p>
        </w:tc>
        <w:tc>
          <w:tcPr>
            <w:tcW w:w="6910" w:type="dxa"/>
            <w:gridSpan w:val="6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Тестирование, выполнение практического задания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Подготовка к итоговой аттестации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20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20</w:t>
            </w:r>
          </w:p>
        </w:tc>
      </w:tr>
      <w:tr w:rsidR="00206C3B" w:rsidRPr="00874883" w:rsidTr="00206C3B">
        <w:trPr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Итоговая аттестация</w:t>
            </w:r>
          </w:p>
        </w:tc>
        <w:tc>
          <w:tcPr>
            <w:tcW w:w="70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sz w:val="20"/>
                <w:szCs w:val="20"/>
              </w:rPr>
            </w:pPr>
            <w:r w:rsidRPr="00874883">
              <w:rPr>
                <w:sz w:val="20"/>
                <w:szCs w:val="20"/>
              </w:rPr>
              <w:t>6</w:t>
            </w:r>
          </w:p>
        </w:tc>
      </w:tr>
      <w:tr w:rsidR="00206C3B" w:rsidRPr="00874883" w:rsidTr="00206C3B">
        <w:trPr>
          <w:trHeight w:val="140"/>
          <w:tblHeader/>
        </w:trPr>
        <w:tc>
          <w:tcPr>
            <w:tcW w:w="709" w:type="dxa"/>
            <w:vAlign w:val="center"/>
          </w:tcPr>
          <w:p w:rsidR="00206C3B" w:rsidRPr="00874883" w:rsidRDefault="00206C3B" w:rsidP="00206C3B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822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 w:rsidRPr="00874883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</w:tcPr>
          <w:p w:rsidR="00206C3B" w:rsidRPr="00874883" w:rsidRDefault="00EF1AAF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1163" w:type="dxa"/>
          </w:tcPr>
          <w:p w:rsidR="00206C3B" w:rsidRPr="00874883" w:rsidRDefault="00EF1AAF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963" w:type="dxa"/>
          </w:tcPr>
          <w:p w:rsidR="00206C3B" w:rsidRPr="00874883" w:rsidRDefault="00EF1AAF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</w:t>
            </w:r>
          </w:p>
        </w:tc>
        <w:tc>
          <w:tcPr>
            <w:tcW w:w="2369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</w:tcPr>
          <w:p w:rsidR="00206C3B" w:rsidRPr="00874883" w:rsidRDefault="00206C3B" w:rsidP="00206C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</w:t>
            </w:r>
          </w:p>
        </w:tc>
      </w:tr>
    </w:tbl>
    <w:p w:rsidR="00CA6F9E" w:rsidRPr="00874883" w:rsidRDefault="00CA6F9E" w:rsidP="00874883">
      <w:pPr>
        <w:rPr>
          <w:sz w:val="20"/>
          <w:szCs w:val="20"/>
        </w:rPr>
      </w:pPr>
    </w:p>
    <w:sectPr w:rsidR="00CA6F9E" w:rsidRPr="00874883" w:rsidSect="00EF1AAF">
      <w:pgSz w:w="16838" w:h="11906" w:orient="landscape"/>
      <w:pgMar w:top="709" w:right="113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12B"/>
    <w:rsid w:val="00206C3B"/>
    <w:rsid w:val="002F318E"/>
    <w:rsid w:val="00304BE8"/>
    <w:rsid w:val="006A412B"/>
    <w:rsid w:val="00801D33"/>
    <w:rsid w:val="00874883"/>
    <w:rsid w:val="008B0431"/>
    <w:rsid w:val="00B45FBF"/>
    <w:rsid w:val="00BA57F5"/>
    <w:rsid w:val="00CA6F9E"/>
    <w:rsid w:val="00CC7E29"/>
    <w:rsid w:val="00D82570"/>
    <w:rsid w:val="00E10B09"/>
    <w:rsid w:val="00ED06CE"/>
    <w:rsid w:val="00EF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6E43"/>
  <w15:chartTrackingRefBased/>
  <w15:docId w15:val="{E7396DC8-0C09-4BBC-828D-7F360536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6A412B"/>
    <w:pPr>
      <w:ind w:firstLine="680"/>
      <w:jc w:val="both"/>
    </w:pPr>
    <w:rPr>
      <w:snapToGrid w:val="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A412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sc-bznhio">
    <w:name w:val="sc-bznhio"/>
    <w:basedOn w:val="a0"/>
    <w:rsid w:val="006A412B"/>
  </w:style>
  <w:style w:type="paragraph" w:customStyle="1" w:styleId="1">
    <w:name w:val="Обычный1"/>
    <w:rsid w:val="006A412B"/>
    <w:pPr>
      <w:spacing w:after="0" w:line="256" w:lineRule="auto"/>
    </w:pPr>
    <w:rPr>
      <w:rFonts w:ascii="Calibri" w:eastAsia="Calibri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Харламова Мария Витальевна</dc:creator>
  <cp:keywords/>
  <dc:description/>
  <cp:lastModifiedBy>Харламова Мария Витальевна</cp:lastModifiedBy>
  <cp:revision>3</cp:revision>
  <dcterms:created xsi:type="dcterms:W3CDTF">2026-06-19T07:31:00Z</dcterms:created>
  <dcterms:modified xsi:type="dcterms:W3CDTF">2026-10-23T12:53:00Z</dcterms:modified>
</cp:coreProperties>
</file>